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624D" w14:textId="77777777" w:rsidR="00042AEE" w:rsidRDefault="00042AEE" w:rsidP="00042AE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Would you like to know more about Health Literacy?</w:t>
      </w:r>
    </w:p>
    <w:p w14:paraId="20D80768" w14:textId="77777777" w:rsidR="00042AEE" w:rsidRDefault="00042AEE" w:rsidP="00042AE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A0D5AF" w14:textId="77777777" w:rsidR="00042AEE" w:rsidRDefault="00042AEE" w:rsidP="00042AE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training will explain why it matters to you and the people who you provide services for</w:t>
      </w:r>
    </w:p>
    <w:p w14:paraId="27325731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</w:p>
    <w:p w14:paraId="5147CA9E" w14:textId="77777777" w:rsidR="00042AEE" w:rsidRDefault="00042AEE" w:rsidP="00042A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Have you ever wondered why some people don’t:</w:t>
      </w:r>
    </w:p>
    <w:p w14:paraId="4A34E4BE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</w:p>
    <w:p w14:paraId="6A382297" w14:textId="77777777" w:rsidR="00042AEE" w:rsidRDefault="00042AEE" w:rsidP="00042AE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turn up for their appointments?</w:t>
      </w:r>
    </w:p>
    <w:p w14:paraId="0693E555" w14:textId="77777777" w:rsidR="00042AEE" w:rsidRDefault="00042AEE" w:rsidP="00042AE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take their medication as directed?</w:t>
      </w:r>
    </w:p>
    <w:p w14:paraId="72D1A59F" w14:textId="77777777" w:rsidR="00042AEE" w:rsidRDefault="00042AEE" w:rsidP="00042AE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Manage to follow healthy eating advice?</w:t>
      </w:r>
    </w:p>
    <w:p w14:paraId="6FCBCA5B" w14:textId="77777777" w:rsidR="00042AEE" w:rsidRDefault="00042AEE" w:rsidP="00042AE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Understand the information on food labels?</w:t>
      </w:r>
    </w:p>
    <w:p w14:paraId="781F002A" w14:textId="77777777" w:rsidR="00042AEE" w:rsidRDefault="00042AEE" w:rsidP="00042AE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Find it easy to follow guidance on healthy behaviours such as physical activity or alcohol? </w:t>
      </w:r>
    </w:p>
    <w:p w14:paraId="585635E1" w14:textId="77777777" w:rsidR="00042AEE" w:rsidRDefault="00042AEE" w:rsidP="00042AE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Follow clinical advice on self-care and self-management for long term conditions?</w:t>
      </w:r>
    </w:p>
    <w:p w14:paraId="7E5DE4DB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</w:p>
    <w:p w14:paraId="7321A9E1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Often the reason is because they don’t have the health literacy levels to understand and act on the information being shared with them</w:t>
      </w:r>
    </w:p>
    <w:p w14:paraId="6D7F148C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</w:p>
    <w:p w14:paraId="3F4429C8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particularly crucial as we move towards post pandemic recovery – a key element of which will be to ensure that people are self-managing their existing conditions while waiting for treatment</w:t>
      </w:r>
    </w:p>
    <w:p w14:paraId="3503BF4A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</w:p>
    <w:p w14:paraId="6BCE475B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training session you will learn:</w:t>
      </w:r>
    </w:p>
    <w:p w14:paraId="63946737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</w:p>
    <w:p w14:paraId="4F489E3E" w14:textId="77777777" w:rsidR="00042AEE" w:rsidRDefault="00042AEE" w:rsidP="00042AE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Practical and easy to use health literacy techniques to help you communicate more effectively with your service users and patients</w:t>
      </w:r>
    </w:p>
    <w:p w14:paraId="2FEB94A1" w14:textId="77777777" w:rsidR="00042AEE" w:rsidRDefault="00042AEE" w:rsidP="00042AE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Why health literacy is an important factor in understanding and tackling health inequalities</w:t>
      </w:r>
    </w:p>
    <w:p w14:paraId="7BB1B1BC" w14:textId="77777777" w:rsidR="00042AEE" w:rsidRDefault="00042AEE" w:rsidP="00042AE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health literacy underpins all conversations between professionals and service users/patients</w:t>
      </w:r>
    </w:p>
    <w:p w14:paraId="6AFC83E9" w14:textId="77777777" w:rsidR="00042AEE" w:rsidRDefault="00042AEE" w:rsidP="00042AE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you, your team and your organisation can make things easier for people to interact with you</w:t>
      </w:r>
    </w:p>
    <w:p w14:paraId="745D8358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</w:p>
    <w:p w14:paraId="4284B0FE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interactive and engaging course is delivered by 2 of the UK’s leading health literacy practitioners, both of whom are passionate about the subject.</w:t>
      </w:r>
    </w:p>
    <w:p w14:paraId="7786DB02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</w:p>
    <w:p w14:paraId="0B8CDAA9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is suitable for just about anyone who plays a role in supporting the health and wellbeing of the public.  This could be people and organisations with direct contact with the public such as</w:t>
      </w:r>
    </w:p>
    <w:p w14:paraId="35AD2D7B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</w:p>
    <w:p w14:paraId="4FB6A857" w14:textId="4005B226" w:rsidR="00042AEE" w:rsidRDefault="00A148A9" w:rsidP="00042AE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148A9">
        <w:rPr>
          <w:rFonts w:ascii="Arial" w:eastAsia="Times New Roman" w:hAnsi="Arial" w:cs="Arial"/>
          <w:sz w:val="24"/>
          <w:szCs w:val="24"/>
        </w:rPr>
        <w:t xml:space="preserve">Care coordinators, </w:t>
      </w:r>
      <w:r w:rsidR="00042AEE" w:rsidRPr="00A148A9">
        <w:rPr>
          <w:rFonts w:ascii="Arial" w:eastAsia="Times New Roman" w:hAnsi="Arial" w:cs="Arial"/>
          <w:sz w:val="24"/>
          <w:szCs w:val="24"/>
        </w:rPr>
        <w:t xml:space="preserve">social </w:t>
      </w:r>
      <w:r w:rsidR="00042AEE">
        <w:rPr>
          <w:rFonts w:ascii="Arial" w:eastAsia="Times New Roman" w:hAnsi="Arial" w:cs="Arial"/>
          <w:sz w:val="24"/>
          <w:szCs w:val="24"/>
        </w:rPr>
        <w:t xml:space="preserve">prescribers, </w:t>
      </w:r>
      <w:r>
        <w:rPr>
          <w:rFonts w:ascii="Arial" w:eastAsia="Times New Roman" w:hAnsi="Arial" w:cs="Arial"/>
          <w:sz w:val="24"/>
          <w:szCs w:val="24"/>
        </w:rPr>
        <w:t xml:space="preserve">health coaches, </w:t>
      </w:r>
      <w:r w:rsidR="00042AEE">
        <w:rPr>
          <w:rFonts w:ascii="Arial" w:eastAsia="Times New Roman" w:hAnsi="Arial" w:cs="Arial"/>
          <w:sz w:val="24"/>
          <w:szCs w:val="24"/>
        </w:rPr>
        <w:t xml:space="preserve">nurses working in the acute, community and primary care setting, allied health professionals, support workers, Healthwatch members and officers, VCSE </w:t>
      </w:r>
      <w:proofErr w:type="gramStart"/>
      <w:r w:rsidR="00042AEE">
        <w:rPr>
          <w:rFonts w:ascii="Arial" w:eastAsia="Times New Roman" w:hAnsi="Arial" w:cs="Arial"/>
          <w:sz w:val="24"/>
          <w:szCs w:val="24"/>
        </w:rPr>
        <w:t>organisations ,</w:t>
      </w:r>
      <w:proofErr w:type="gramEnd"/>
      <w:r w:rsidR="00042AEE">
        <w:rPr>
          <w:rFonts w:ascii="Arial" w:eastAsia="Times New Roman" w:hAnsi="Arial" w:cs="Arial"/>
          <w:sz w:val="24"/>
          <w:szCs w:val="24"/>
        </w:rPr>
        <w:t xml:space="preserve"> </w:t>
      </w:r>
      <w:r w:rsidR="00575BF6">
        <w:rPr>
          <w:rFonts w:ascii="Arial" w:eastAsia="Times New Roman" w:hAnsi="Arial" w:cs="Arial"/>
          <w:sz w:val="24"/>
          <w:szCs w:val="24"/>
        </w:rPr>
        <w:t>and more.</w:t>
      </w:r>
      <w:r w:rsidR="00042AE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64F796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</w:p>
    <w:p w14:paraId="157AF123" w14:textId="77777777" w:rsidR="00042AEE" w:rsidRDefault="00042AEE" w:rsidP="0004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also suitable for commissioners, managers and providers within the NHS and Public Health who want to understand how health literacy can support recovery and tackle health inequalities.</w:t>
      </w:r>
    </w:p>
    <w:p w14:paraId="309CC398" w14:textId="77777777" w:rsidR="00042AEE" w:rsidRDefault="00042AEE"/>
    <w:sectPr w:rsidR="00042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420"/>
    <w:multiLevelType w:val="hybridMultilevel"/>
    <w:tmpl w:val="FA7A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7111"/>
    <w:multiLevelType w:val="hybridMultilevel"/>
    <w:tmpl w:val="C4BE3A30"/>
    <w:lvl w:ilvl="0" w:tplc="EB98D6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EE"/>
    <w:rsid w:val="00042AEE"/>
    <w:rsid w:val="003647FA"/>
    <w:rsid w:val="00575BF6"/>
    <w:rsid w:val="00A1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D282"/>
  <w15:chartTrackingRefBased/>
  <w15:docId w15:val="{1B620FC8-F449-4437-AC1B-E457F72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A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554D4704DF449A0076E0F444CCEDC" ma:contentTypeVersion="13" ma:contentTypeDescription="Create a new document." ma:contentTypeScope="" ma:versionID="b27c56459ead020a553e66cb4b4e65cc">
  <xsd:schema xmlns:xsd="http://www.w3.org/2001/XMLSchema" xmlns:xs="http://www.w3.org/2001/XMLSchema" xmlns:p="http://schemas.microsoft.com/office/2006/metadata/properties" xmlns:ns2="ff2c9c9e-308f-4108-aa24-82b867296e88" xmlns:ns3="349682ea-6a83-424c-bc9b-58fcaeee3329" targetNamespace="http://schemas.microsoft.com/office/2006/metadata/properties" ma:root="true" ma:fieldsID="8fb8e115713754aa2d0a3fb1bf40764b" ns2:_="" ns3:_="">
    <xsd:import namespace="ff2c9c9e-308f-4108-aa24-82b867296e88"/>
    <xsd:import namespace="349682ea-6a83-424c-bc9b-58fcaeee3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c9c9e-308f-4108-aa24-82b867296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682ea-6a83-424c-bc9b-58fcaeee3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DCBEE-0FED-468E-8549-63169D70A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c9c9e-308f-4108-aa24-82b867296e88"/>
    <ds:schemaRef ds:uri="349682ea-6a83-424c-bc9b-58fcaeee3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EC46F-717C-4FFC-B39E-BCDF3F6F6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17F93-BCFD-4DAD-9A28-59D4CD007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4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Evans</dc:creator>
  <cp:keywords/>
  <dc:description/>
  <cp:lastModifiedBy>Charlotte Armstrong</cp:lastModifiedBy>
  <cp:revision>2</cp:revision>
  <dcterms:created xsi:type="dcterms:W3CDTF">2022-03-16T14:02:00Z</dcterms:created>
  <dcterms:modified xsi:type="dcterms:W3CDTF">2022-03-16T14:02:00Z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0x010100B9E554D4704DF449A0076E0F444CCEDC</vt:lpwstr>
  </property>
</Properties>
</file>